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60" w:rsidRDefault="009C7F5A" w:rsidP="009C7F5A">
      <w:pPr>
        <w:pStyle w:val="Heading1"/>
        <w:jc w:val="center"/>
      </w:pPr>
      <w:r>
        <w:t>PROPOSED ASSESSMENT TABLE</w:t>
      </w:r>
      <w:r w:rsidR="006A1173">
        <w:t xml:space="preserve"> FOR CIVIL </w:t>
      </w:r>
      <w:proofErr w:type="gramStart"/>
      <w:r w:rsidR="006A1173">
        <w:t>JUDGES &amp;</w:t>
      </w:r>
      <w:proofErr w:type="gramEnd"/>
      <w:r w:rsidR="006A1173">
        <w:t xml:space="preserve"> SR. CIVIL JUDGES</w:t>
      </w:r>
    </w:p>
    <w:tbl>
      <w:tblPr>
        <w:tblStyle w:val="TableGrid"/>
        <w:tblpPr w:leftFromText="180" w:rightFromText="180" w:horzAnchor="margin" w:tblpXSpec="center" w:tblpY="900"/>
        <w:tblW w:w="5090" w:type="pct"/>
        <w:tblLook w:val="04A0"/>
      </w:tblPr>
      <w:tblGrid>
        <w:gridCol w:w="681"/>
        <w:gridCol w:w="2937"/>
        <w:gridCol w:w="1441"/>
        <w:gridCol w:w="810"/>
        <w:gridCol w:w="797"/>
        <w:gridCol w:w="1634"/>
        <w:gridCol w:w="585"/>
        <w:gridCol w:w="1215"/>
        <w:gridCol w:w="1618"/>
        <w:gridCol w:w="684"/>
        <w:gridCol w:w="1011"/>
      </w:tblGrid>
      <w:tr w:rsidR="00356E38" w:rsidRPr="00DA6E58" w:rsidTr="004530F1">
        <w:trPr>
          <w:trHeight w:val="440"/>
        </w:trPr>
        <w:tc>
          <w:tcPr>
            <w:tcW w:w="254" w:type="pct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DA6E58">
              <w:rPr>
                <w:b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095" w:type="pct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Traits</w:t>
            </w:r>
          </w:p>
        </w:tc>
        <w:tc>
          <w:tcPr>
            <w:tcW w:w="839" w:type="pct"/>
            <w:gridSpan w:val="2"/>
          </w:tcPr>
          <w:p w:rsidR="00356E38" w:rsidRPr="00DA6E58" w:rsidRDefault="00356E38" w:rsidP="00120530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A                       Marks</w:t>
            </w:r>
          </w:p>
        </w:tc>
        <w:tc>
          <w:tcPr>
            <w:tcW w:w="297" w:type="pct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  <w:tc>
          <w:tcPr>
            <w:tcW w:w="827" w:type="pct"/>
            <w:gridSpan w:val="2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B                     Marks</w:t>
            </w:r>
          </w:p>
        </w:tc>
        <w:tc>
          <w:tcPr>
            <w:tcW w:w="453" w:type="pct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  <w:tc>
          <w:tcPr>
            <w:tcW w:w="858" w:type="pct"/>
            <w:gridSpan w:val="2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C                        Marks</w:t>
            </w:r>
          </w:p>
        </w:tc>
        <w:tc>
          <w:tcPr>
            <w:tcW w:w="377" w:type="pct"/>
          </w:tcPr>
          <w:p w:rsidR="00356E38" w:rsidRPr="00DA6E58" w:rsidRDefault="00356E38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</w:tr>
      <w:tr w:rsidR="00356E38" w:rsidRPr="00DA6E58" w:rsidTr="00921025">
        <w:trPr>
          <w:trHeight w:val="300"/>
        </w:trPr>
        <w:tc>
          <w:tcPr>
            <w:tcW w:w="254" w:type="pct"/>
          </w:tcPr>
          <w:p w:rsidR="00356E38" w:rsidRPr="00DA6E58" w:rsidRDefault="00356E38" w:rsidP="00BF6698">
            <w:pPr>
              <w:jc w:val="center"/>
              <w:rPr>
                <w:b/>
              </w:rPr>
            </w:pPr>
            <w:r w:rsidRPr="00DA6E58">
              <w:rPr>
                <w:b/>
              </w:rPr>
              <w:t>1</w:t>
            </w:r>
          </w:p>
        </w:tc>
        <w:tc>
          <w:tcPr>
            <w:tcW w:w="1095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Integrity</w:t>
            </w:r>
          </w:p>
        </w:tc>
        <w:tc>
          <w:tcPr>
            <w:tcW w:w="53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Above board</w:t>
            </w:r>
          </w:p>
        </w:tc>
        <w:tc>
          <w:tcPr>
            <w:tcW w:w="302" w:type="pct"/>
          </w:tcPr>
          <w:p w:rsidR="00356E38" w:rsidRPr="00DA6E58" w:rsidRDefault="00921025" w:rsidP="0092102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9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356E38" w:rsidRPr="00DA6E58" w:rsidRDefault="004258E5" w:rsidP="00BF669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Low  </w:t>
            </w:r>
          </w:p>
        </w:tc>
        <w:tc>
          <w:tcPr>
            <w:tcW w:w="255" w:type="pct"/>
          </w:tcPr>
          <w:p w:rsidR="00356E38" w:rsidRPr="00DA6E58" w:rsidRDefault="00921025" w:rsidP="00BF66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</w:tr>
      <w:tr w:rsidR="00356E38" w:rsidRPr="00DA6E58" w:rsidTr="00921025">
        <w:tc>
          <w:tcPr>
            <w:tcW w:w="254" w:type="pct"/>
          </w:tcPr>
          <w:p w:rsidR="00356E38" w:rsidRPr="00DA6E58" w:rsidRDefault="00356E38" w:rsidP="00BF6698">
            <w:pPr>
              <w:jc w:val="center"/>
              <w:rPr>
                <w:b/>
              </w:rPr>
            </w:pPr>
            <w:r w:rsidRPr="00DA6E58">
              <w:rPr>
                <w:b/>
              </w:rPr>
              <w:t>2</w:t>
            </w:r>
          </w:p>
        </w:tc>
        <w:tc>
          <w:tcPr>
            <w:tcW w:w="1095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Legal Knowledge</w:t>
            </w:r>
          </w:p>
        </w:tc>
        <w:tc>
          <w:tcPr>
            <w:tcW w:w="53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Good</w:t>
            </w:r>
          </w:p>
        </w:tc>
        <w:tc>
          <w:tcPr>
            <w:tcW w:w="302" w:type="pct"/>
          </w:tcPr>
          <w:p w:rsidR="00356E38" w:rsidRPr="00DA6E58" w:rsidRDefault="00921025" w:rsidP="00BF669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Satisfactory</w:t>
            </w:r>
          </w:p>
        </w:tc>
        <w:tc>
          <w:tcPr>
            <w:tcW w:w="218" w:type="pct"/>
          </w:tcPr>
          <w:p w:rsidR="00356E38" w:rsidRPr="00DA6E58" w:rsidRDefault="00921025" w:rsidP="00BF669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  <w:r w:rsidRPr="00DA6E58">
              <w:rPr>
                <w:b/>
              </w:rPr>
              <w:t>Poor</w:t>
            </w:r>
          </w:p>
        </w:tc>
        <w:tc>
          <w:tcPr>
            <w:tcW w:w="255" w:type="pct"/>
          </w:tcPr>
          <w:p w:rsidR="00356E38" w:rsidRPr="00DA6E58" w:rsidRDefault="007E4BAB" w:rsidP="00BF66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7" w:type="pct"/>
          </w:tcPr>
          <w:p w:rsidR="00356E38" w:rsidRPr="00DA6E58" w:rsidRDefault="00356E38" w:rsidP="00BF6698">
            <w:pPr>
              <w:jc w:val="both"/>
              <w:rPr>
                <w:b/>
              </w:rPr>
            </w:pPr>
          </w:p>
        </w:tc>
      </w:tr>
      <w:tr w:rsidR="00356E38" w:rsidRPr="00DA6E58" w:rsidTr="00921025">
        <w:tc>
          <w:tcPr>
            <w:tcW w:w="254" w:type="pct"/>
          </w:tcPr>
          <w:p w:rsidR="00356E38" w:rsidRPr="00DA6E58" w:rsidRDefault="00356E38" w:rsidP="00356E38">
            <w:pPr>
              <w:jc w:val="center"/>
              <w:rPr>
                <w:b/>
              </w:rPr>
            </w:pPr>
            <w:r w:rsidRPr="00DA6E58">
              <w:rPr>
                <w:b/>
              </w:rPr>
              <w:t>3</w:t>
            </w:r>
          </w:p>
        </w:tc>
        <w:tc>
          <w:tcPr>
            <w:tcW w:w="1095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Drafting skill</w:t>
            </w:r>
          </w:p>
        </w:tc>
        <w:tc>
          <w:tcPr>
            <w:tcW w:w="537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Appreciable </w:t>
            </w:r>
          </w:p>
        </w:tc>
        <w:tc>
          <w:tcPr>
            <w:tcW w:w="302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Average</w:t>
            </w:r>
          </w:p>
        </w:tc>
        <w:tc>
          <w:tcPr>
            <w:tcW w:w="218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poor</w:t>
            </w:r>
          </w:p>
        </w:tc>
        <w:tc>
          <w:tcPr>
            <w:tcW w:w="255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</w:tr>
      <w:tr w:rsidR="00356E38" w:rsidRPr="00DA6E58" w:rsidTr="00921025">
        <w:tc>
          <w:tcPr>
            <w:tcW w:w="254" w:type="pct"/>
          </w:tcPr>
          <w:p w:rsidR="00356E38" w:rsidRPr="00DA6E58" w:rsidRDefault="00356E38" w:rsidP="00356E38">
            <w:pPr>
              <w:jc w:val="center"/>
              <w:rPr>
                <w:b/>
              </w:rPr>
            </w:pPr>
            <w:r w:rsidRPr="00DA6E58">
              <w:rPr>
                <w:b/>
              </w:rPr>
              <w:t>4</w:t>
            </w:r>
          </w:p>
        </w:tc>
        <w:tc>
          <w:tcPr>
            <w:tcW w:w="1095" w:type="pct"/>
          </w:tcPr>
          <w:p w:rsidR="00356E38" w:rsidRPr="00DA6E58" w:rsidRDefault="00356E38" w:rsidP="00BE4F07">
            <w:pPr>
              <w:jc w:val="both"/>
              <w:rPr>
                <w:b/>
              </w:rPr>
            </w:pPr>
            <w:r w:rsidRPr="00DA6E58">
              <w:rPr>
                <w:b/>
              </w:rPr>
              <w:t>Aptitude (Maturity &amp; Sound Temperament)</w:t>
            </w:r>
          </w:p>
        </w:tc>
        <w:tc>
          <w:tcPr>
            <w:tcW w:w="537" w:type="pct"/>
          </w:tcPr>
          <w:p w:rsidR="00356E38" w:rsidRPr="00DA6E58" w:rsidRDefault="00120530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356E38" w:rsidRPr="00DA6E58" w:rsidRDefault="00120530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356E38" w:rsidRPr="00DA6E58" w:rsidRDefault="00120530" w:rsidP="00356E38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356E38" w:rsidRPr="00DA6E58" w:rsidRDefault="00921025" w:rsidP="00356E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356E38" w:rsidRPr="00DA6E58" w:rsidRDefault="00356E38" w:rsidP="00356E38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5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Public relation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Very limited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Limited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Unlimited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6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Behavior 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Humble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Rude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Aggressive 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7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Commitment 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High 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8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Intellectual Ability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9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Sound Judgments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10</w:t>
            </w:r>
          </w:p>
        </w:tc>
        <w:tc>
          <w:tcPr>
            <w:tcW w:w="1095" w:type="pct"/>
          </w:tcPr>
          <w:p w:rsidR="00120530" w:rsidRPr="00DA6E58" w:rsidRDefault="006A1173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Service </w:t>
            </w:r>
            <w:r w:rsidR="00120530" w:rsidRPr="00DA6E58">
              <w:rPr>
                <w:b/>
              </w:rPr>
              <w:t>Discipline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921025">
        <w:tc>
          <w:tcPr>
            <w:tcW w:w="254" w:type="pct"/>
          </w:tcPr>
          <w:p w:rsidR="00120530" w:rsidRPr="00DA6E58" w:rsidRDefault="00120530" w:rsidP="00120530">
            <w:pPr>
              <w:jc w:val="center"/>
              <w:rPr>
                <w:b/>
              </w:rPr>
            </w:pPr>
            <w:r w:rsidRPr="00DA6E58">
              <w:rPr>
                <w:b/>
              </w:rPr>
              <w:t>11</w:t>
            </w:r>
          </w:p>
        </w:tc>
        <w:tc>
          <w:tcPr>
            <w:tcW w:w="1095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Administrative Capability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55" w:type="pct"/>
          </w:tcPr>
          <w:p w:rsidR="00120530" w:rsidRPr="00DA6E58" w:rsidRDefault="00921025" w:rsidP="001205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  <w:tr w:rsidR="00120530" w:rsidRPr="00DA6E58" w:rsidTr="004258E5">
        <w:tc>
          <w:tcPr>
            <w:tcW w:w="1349" w:type="pct"/>
            <w:gridSpan w:val="2"/>
          </w:tcPr>
          <w:p w:rsidR="00120530" w:rsidRPr="00DA6E58" w:rsidRDefault="00120530" w:rsidP="00120530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            Total</w:t>
            </w:r>
          </w:p>
        </w:tc>
        <w:tc>
          <w:tcPr>
            <w:tcW w:w="53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302" w:type="pct"/>
          </w:tcPr>
          <w:p w:rsidR="00120530" w:rsidRPr="00DA6E58" w:rsidRDefault="00F10692" w:rsidP="00120530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921025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21025">
              <w:rPr>
                <w:b/>
                <w:noProof/>
              </w:rPr>
              <w:t>100</w:t>
            </w:r>
            <w:r>
              <w:rPr>
                <w:b/>
              </w:rPr>
              <w:fldChar w:fldCharType="end"/>
            </w:r>
          </w:p>
        </w:tc>
        <w:tc>
          <w:tcPr>
            <w:tcW w:w="29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218" w:type="pct"/>
            <w:vAlign w:val="center"/>
          </w:tcPr>
          <w:p w:rsidR="00120530" w:rsidRPr="00DA6E58" w:rsidRDefault="004258E5" w:rsidP="004258E5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50</w:t>
            </w:r>
            <w:r>
              <w:rPr>
                <w:b/>
              </w:rPr>
              <w:fldChar w:fldCharType="end"/>
            </w:r>
          </w:p>
        </w:tc>
        <w:tc>
          <w:tcPr>
            <w:tcW w:w="45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603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  <w:tc>
          <w:tcPr>
            <w:tcW w:w="255" w:type="pct"/>
            <w:vAlign w:val="center"/>
          </w:tcPr>
          <w:p w:rsidR="00120530" w:rsidRPr="00DA6E58" w:rsidRDefault="007E4BAB" w:rsidP="00921025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25</w:t>
            </w:r>
            <w:r>
              <w:rPr>
                <w:b/>
              </w:rPr>
              <w:fldChar w:fldCharType="end"/>
            </w:r>
          </w:p>
        </w:tc>
        <w:tc>
          <w:tcPr>
            <w:tcW w:w="377" w:type="pct"/>
          </w:tcPr>
          <w:p w:rsidR="00120530" w:rsidRPr="00DA6E58" w:rsidRDefault="00120530" w:rsidP="00120530">
            <w:pPr>
              <w:jc w:val="both"/>
              <w:rPr>
                <w:b/>
              </w:rPr>
            </w:pPr>
          </w:p>
        </w:tc>
      </w:tr>
    </w:tbl>
    <w:p w:rsidR="00356E38" w:rsidRDefault="00356E38" w:rsidP="00356E38"/>
    <w:p w:rsidR="00356E38" w:rsidRDefault="00356E38" w:rsidP="00356E38"/>
    <w:p w:rsidR="006A1173" w:rsidRDefault="006A1173">
      <w:r>
        <w:br w:type="page"/>
      </w:r>
    </w:p>
    <w:p w:rsidR="00356E38" w:rsidRDefault="006A1173" w:rsidP="006A1173">
      <w:pPr>
        <w:pStyle w:val="Heading1"/>
        <w:jc w:val="center"/>
      </w:pPr>
      <w:r>
        <w:lastRenderedPageBreak/>
        <w:t>ASSESSMENT TABLE FOR ADDITIONAL DISTRICT AND SESSION JUDGES</w:t>
      </w:r>
    </w:p>
    <w:tbl>
      <w:tblPr>
        <w:tblStyle w:val="TableGrid"/>
        <w:tblpPr w:leftFromText="180" w:rightFromText="180" w:horzAnchor="margin" w:tblpXSpec="center" w:tblpY="900"/>
        <w:tblW w:w="5090" w:type="pct"/>
        <w:tblLook w:val="04A0"/>
      </w:tblPr>
      <w:tblGrid>
        <w:gridCol w:w="681"/>
        <w:gridCol w:w="2937"/>
        <w:gridCol w:w="1441"/>
        <w:gridCol w:w="810"/>
        <w:gridCol w:w="797"/>
        <w:gridCol w:w="1634"/>
        <w:gridCol w:w="585"/>
        <w:gridCol w:w="1215"/>
        <w:gridCol w:w="1709"/>
        <w:gridCol w:w="593"/>
        <w:gridCol w:w="1011"/>
      </w:tblGrid>
      <w:tr w:rsidR="006A1173" w:rsidRPr="00DA6E58" w:rsidTr="004530F1">
        <w:trPr>
          <w:trHeight w:val="440"/>
        </w:trPr>
        <w:tc>
          <w:tcPr>
            <w:tcW w:w="254" w:type="pct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DA6E58">
              <w:rPr>
                <w:b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095" w:type="pct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Traits</w:t>
            </w:r>
          </w:p>
        </w:tc>
        <w:tc>
          <w:tcPr>
            <w:tcW w:w="839" w:type="pct"/>
            <w:gridSpan w:val="2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A                       Marks</w:t>
            </w:r>
          </w:p>
        </w:tc>
        <w:tc>
          <w:tcPr>
            <w:tcW w:w="297" w:type="pct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  <w:tc>
          <w:tcPr>
            <w:tcW w:w="827" w:type="pct"/>
            <w:gridSpan w:val="2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B                     Marks</w:t>
            </w:r>
          </w:p>
        </w:tc>
        <w:tc>
          <w:tcPr>
            <w:tcW w:w="453" w:type="pct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  <w:tc>
          <w:tcPr>
            <w:tcW w:w="858" w:type="pct"/>
            <w:gridSpan w:val="2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C                        Marks</w:t>
            </w:r>
          </w:p>
        </w:tc>
        <w:tc>
          <w:tcPr>
            <w:tcW w:w="377" w:type="pct"/>
          </w:tcPr>
          <w:p w:rsidR="006A1173" w:rsidRPr="00DA6E58" w:rsidRDefault="006A1173" w:rsidP="00BF6698">
            <w:pPr>
              <w:jc w:val="both"/>
              <w:rPr>
                <w:b/>
                <w:sz w:val="24"/>
                <w:szCs w:val="24"/>
              </w:rPr>
            </w:pPr>
            <w:r w:rsidRPr="00DA6E58">
              <w:rPr>
                <w:b/>
                <w:sz w:val="24"/>
                <w:szCs w:val="24"/>
              </w:rPr>
              <w:t>initial</w:t>
            </w: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6527F8" w:rsidP="006A1173">
            <w:pPr>
              <w:jc w:val="center"/>
              <w:rPr>
                <w:b/>
              </w:rPr>
            </w:pPr>
            <w:r w:rsidRPr="00DA6E58">
              <w:rPr>
                <w:b/>
              </w:rPr>
              <w:t>1</w:t>
            </w:r>
          </w:p>
        </w:tc>
        <w:tc>
          <w:tcPr>
            <w:tcW w:w="1095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Integrity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Above board</w:t>
            </w:r>
          </w:p>
        </w:tc>
        <w:tc>
          <w:tcPr>
            <w:tcW w:w="302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6A1173" w:rsidRPr="00DA6E58" w:rsidRDefault="004658F0" w:rsidP="006A117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21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Behavior</w:t>
            </w:r>
          </w:p>
        </w:tc>
        <w:tc>
          <w:tcPr>
            <w:tcW w:w="537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Humble</w:t>
            </w: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Rude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Aggressive </w:t>
            </w:r>
          </w:p>
        </w:tc>
        <w:tc>
          <w:tcPr>
            <w:tcW w:w="221" w:type="pct"/>
          </w:tcPr>
          <w:p w:rsidR="006A1173" w:rsidRPr="00DA6E58" w:rsidRDefault="009673F7" w:rsidP="006A117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Analytical Ability</w:t>
            </w:r>
          </w:p>
        </w:tc>
        <w:tc>
          <w:tcPr>
            <w:tcW w:w="537" w:type="pct"/>
          </w:tcPr>
          <w:p w:rsidR="006A1173" w:rsidRPr="00DA6E58" w:rsidRDefault="00223895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Impressive</w:t>
            </w: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223895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Normal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223895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Poor</w:t>
            </w:r>
          </w:p>
        </w:tc>
        <w:tc>
          <w:tcPr>
            <w:tcW w:w="221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Public Relation</w:t>
            </w:r>
          </w:p>
        </w:tc>
        <w:tc>
          <w:tcPr>
            <w:tcW w:w="537" w:type="pct"/>
          </w:tcPr>
          <w:p w:rsidR="006A1173" w:rsidRPr="00DA6E58" w:rsidRDefault="00F3321B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Very Limited</w:t>
            </w: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F3321B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Limited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F3321B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Unlimited</w:t>
            </w:r>
          </w:p>
        </w:tc>
        <w:tc>
          <w:tcPr>
            <w:tcW w:w="221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95" w:type="pct"/>
          </w:tcPr>
          <w:p w:rsidR="006A1173" w:rsidRPr="00DA6E58" w:rsidRDefault="00ED563D" w:rsidP="00ED563D">
            <w:pPr>
              <w:jc w:val="both"/>
              <w:rPr>
                <w:b/>
              </w:rPr>
            </w:pPr>
            <w:r w:rsidRPr="00DA6E58">
              <w:rPr>
                <w:b/>
              </w:rPr>
              <w:t>Legal Knowledge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High </w:t>
            </w:r>
          </w:p>
        </w:tc>
        <w:tc>
          <w:tcPr>
            <w:tcW w:w="302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21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Drafting Skills</w:t>
            </w:r>
          </w:p>
        </w:tc>
        <w:tc>
          <w:tcPr>
            <w:tcW w:w="537" w:type="pct"/>
          </w:tcPr>
          <w:p w:rsidR="006A1173" w:rsidRPr="00DA6E58" w:rsidRDefault="00584FB4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Appreciable </w:t>
            </w:r>
          </w:p>
        </w:tc>
        <w:tc>
          <w:tcPr>
            <w:tcW w:w="302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584FB4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Average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584FB4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Poor</w:t>
            </w:r>
          </w:p>
        </w:tc>
        <w:tc>
          <w:tcPr>
            <w:tcW w:w="221" w:type="pct"/>
          </w:tcPr>
          <w:p w:rsidR="006A1173" w:rsidRPr="00DA6E58" w:rsidRDefault="009673F7" w:rsidP="006A117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Administrative Skills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21" w:type="pct"/>
          </w:tcPr>
          <w:p w:rsidR="006A1173" w:rsidRPr="00DA6E58" w:rsidRDefault="009673F7" w:rsidP="006A117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Service Discipline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21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95" w:type="pct"/>
          </w:tcPr>
          <w:p w:rsidR="006A1173" w:rsidRPr="00DA6E58" w:rsidRDefault="00ED563D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Sound Judgments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High</w:t>
            </w:r>
          </w:p>
        </w:tc>
        <w:tc>
          <w:tcPr>
            <w:tcW w:w="302" w:type="pct"/>
          </w:tcPr>
          <w:p w:rsidR="006A1173" w:rsidRPr="00DA6E58" w:rsidRDefault="004F6212" w:rsidP="006A117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15D52">
              <w:rPr>
                <w:b/>
              </w:rPr>
              <w:t>5</w:t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Medium</w:t>
            </w:r>
          </w:p>
        </w:tc>
        <w:tc>
          <w:tcPr>
            <w:tcW w:w="218" w:type="pct"/>
          </w:tcPr>
          <w:p w:rsidR="006A1173" w:rsidRPr="00DA6E58" w:rsidRDefault="009673F7" w:rsidP="006A117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>Low</w:t>
            </w:r>
          </w:p>
        </w:tc>
        <w:tc>
          <w:tcPr>
            <w:tcW w:w="221" w:type="pct"/>
          </w:tcPr>
          <w:p w:rsidR="006A1173" w:rsidRPr="00DA6E58" w:rsidRDefault="009673F7" w:rsidP="006A117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254" w:type="pct"/>
          </w:tcPr>
          <w:p w:rsidR="006A1173" w:rsidRPr="00DA6E58" w:rsidRDefault="006A1173" w:rsidP="006A1173">
            <w:pPr>
              <w:jc w:val="center"/>
              <w:rPr>
                <w:b/>
              </w:rPr>
            </w:pPr>
          </w:p>
        </w:tc>
        <w:tc>
          <w:tcPr>
            <w:tcW w:w="1095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302" w:type="pct"/>
          </w:tcPr>
          <w:p w:rsidR="006A1173" w:rsidRPr="00DA6E58" w:rsidRDefault="006A1173" w:rsidP="006A1173">
            <w:pPr>
              <w:jc w:val="center"/>
              <w:rPr>
                <w:b/>
              </w:rPr>
            </w:pP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218" w:type="pct"/>
          </w:tcPr>
          <w:p w:rsidR="006A1173" w:rsidRPr="00DA6E58" w:rsidRDefault="006A1173" w:rsidP="006A1173">
            <w:pPr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221" w:type="pct"/>
          </w:tcPr>
          <w:p w:rsidR="006A1173" w:rsidRPr="00DA6E58" w:rsidRDefault="006A1173" w:rsidP="006A1173">
            <w:pPr>
              <w:jc w:val="center"/>
              <w:rPr>
                <w:b/>
              </w:rPr>
            </w:pP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  <w:tr w:rsidR="006A1173" w:rsidRPr="00DA6E58" w:rsidTr="004F6212">
        <w:tc>
          <w:tcPr>
            <w:tcW w:w="1349" w:type="pct"/>
            <w:gridSpan w:val="2"/>
          </w:tcPr>
          <w:p w:rsidR="006A1173" w:rsidRPr="00DA6E58" w:rsidRDefault="006A1173" w:rsidP="006A1173">
            <w:pPr>
              <w:jc w:val="both"/>
              <w:rPr>
                <w:b/>
              </w:rPr>
            </w:pPr>
            <w:r w:rsidRPr="00DA6E58">
              <w:rPr>
                <w:b/>
              </w:rPr>
              <w:t xml:space="preserve">            Total</w:t>
            </w:r>
          </w:p>
        </w:tc>
        <w:tc>
          <w:tcPr>
            <w:tcW w:w="5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302" w:type="pct"/>
          </w:tcPr>
          <w:p w:rsidR="006A1173" w:rsidRPr="00DA6E58" w:rsidRDefault="00515D52" w:rsidP="006A117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100</w:t>
            </w:r>
            <w:r>
              <w:rPr>
                <w:b/>
              </w:rPr>
              <w:fldChar w:fldCharType="end"/>
            </w:r>
          </w:p>
        </w:tc>
        <w:tc>
          <w:tcPr>
            <w:tcW w:w="29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09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218" w:type="pct"/>
          </w:tcPr>
          <w:p w:rsidR="006A1173" w:rsidRPr="00DA6E58" w:rsidRDefault="00F10692" w:rsidP="006A117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4F6212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673F7">
              <w:rPr>
                <w:b/>
                <w:noProof/>
              </w:rPr>
              <w:t>50</w:t>
            </w:r>
            <w:r>
              <w:rPr>
                <w:b/>
              </w:rPr>
              <w:fldChar w:fldCharType="end"/>
            </w:r>
          </w:p>
        </w:tc>
        <w:tc>
          <w:tcPr>
            <w:tcW w:w="453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63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  <w:tc>
          <w:tcPr>
            <w:tcW w:w="221" w:type="pct"/>
          </w:tcPr>
          <w:p w:rsidR="006A1173" w:rsidRPr="00DA6E58" w:rsidRDefault="00F10692" w:rsidP="006A117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4F6212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673F7">
              <w:rPr>
                <w:b/>
                <w:noProof/>
              </w:rPr>
              <w:t>25</w:t>
            </w:r>
            <w:r>
              <w:rPr>
                <w:b/>
              </w:rPr>
              <w:fldChar w:fldCharType="end"/>
            </w:r>
          </w:p>
        </w:tc>
        <w:tc>
          <w:tcPr>
            <w:tcW w:w="377" w:type="pct"/>
          </w:tcPr>
          <w:p w:rsidR="006A1173" w:rsidRPr="00DA6E58" w:rsidRDefault="006A1173" w:rsidP="006A1173">
            <w:pPr>
              <w:jc w:val="both"/>
              <w:rPr>
                <w:b/>
              </w:rPr>
            </w:pPr>
          </w:p>
        </w:tc>
      </w:tr>
    </w:tbl>
    <w:p w:rsidR="006A1173" w:rsidRDefault="006A1173" w:rsidP="00356E38"/>
    <w:p w:rsidR="00FC600B" w:rsidRDefault="00FC600B">
      <w:r>
        <w:br w:type="page"/>
      </w:r>
    </w:p>
    <w:p w:rsidR="00356E38" w:rsidRDefault="00FC600B" w:rsidP="00B009C2">
      <w:pPr>
        <w:pStyle w:val="Heading1"/>
        <w:jc w:val="center"/>
      </w:pPr>
      <w:r>
        <w:lastRenderedPageBreak/>
        <w:t>ASSESSMENT TABLE FOR DISTRICT AND SESSIONS JUDGE</w:t>
      </w:r>
    </w:p>
    <w:p w:rsidR="00B009C2" w:rsidRPr="00B009C2" w:rsidRDefault="00B009C2" w:rsidP="00B009C2"/>
    <w:tbl>
      <w:tblPr>
        <w:tblStyle w:val="TableGrid"/>
        <w:tblW w:w="5000" w:type="pct"/>
        <w:tblLook w:val="04A0"/>
      </w:tblPr>
      <w:tblGrid>
        <w:gridCol w:w="834"/>
        <w:gridCol w:w="2261"/>
        <w:gridCol w:w="1776"/>
        <w:gridCol w:w="762"/>
        <w:gridCol w:w="991"/>
        <w:gridCol w:w="1455"/>
        <w:gridCol w:w="622"/>
        <w:gridCol w:w="783"/>
        <w:gridCol w:w="1705"/>
        <w:gridCol w:w="899"/>
        <w:gridCol w:w="1088"/>
      </w:tblGrid>
      <w:tr w:rsidR="00B009C2" w:rsidRPr="00DA6E58" w:rsidTr="004530F1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proofErr w:type="spellStart"/>
            <w:r w:rsidRPr="00DA6E58">
              <w:rPr>
                <w:b/>
                <w:bCs/>
              </w:rPr>
              <w:t>S.No</w:t>
            </w:r>
            <w:proofErr w:type="spellEnd"/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Traits</w:t>
            </w:r>
          </w:p>
        </w:tc>
        <w:tc>
          <w:tcPr>
            <w:tcW w:w="1339" w:type="pct"/>
            <w:gridSpan w:val="3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A                             marks         Initial</w:t>
            </w:r>
          </w:p>
        </w:tc>
        <w:tc>
          <w:tcPr>
            <w:tcW w:w="1085" w:type="pct"/>
            <w:gridSpan w:val="3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B                     marks      initial</w:t>
            </w:r>
          </w:p>
        </w:tc>
        <w:tc>
          <w:tcPr>
            <w:tcW w:w="1401" w:type="pct"/>
            <w:gridSpan w:val="3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C                              marks          initial</w:t>
            </w: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1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Integrity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Above board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Dubious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2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Administrative Skills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Good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3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Supervisory Quality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Impressive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B54F18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4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Leadership vision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 xml:space="preserve">Good 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5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Teamwork Ability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High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E17E1D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6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 xml:space="preserve">Discipline 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High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31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7</w:t>
            </w:r>
          </w:p>
        </w:tc>
        <w:tc>
          <w:tcPr>
            <w:tcW w:w="858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 xml:space="preserve">Sound Judgments 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High</w:t>
            </w:r>
          </w:p>
        </w:tc>
        <w:tc>
          <w:tcPr>
            <w:tcW w:w="289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Medium</w:t>
            </w:r>
          </w:p>
        </w:tc>
        <w:tc>
          <w:tcPr>
            <w:tcW w:w="236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Poor</w:t>
            </w:r>
          </w:p>
        </w:tc>
        <w:tc>
          <w:tcPr>
            <w:tcW w:w="341" w:type="pct"/>
            <w:vAlign w:val="center"/>
          </w:tcPr>
          <w:p w:rsidR="00B009C2" w:rsidRPr="00DA6E58" w:rsidRDefault="008442E3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B009C2" w:rsidRPr="00DA6E58" w:rsidTr="008442E3">
        <w:trPr>
          <w:trHeight w:val="20"/>
        </w:trPr>
        <w:tc>
          <w:tcPr>
            <w:tcW w:w="1174" w:type="pct"/>
            <w:gridSpan w:val="2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  <w:r w:rsidRPr="00DA6E58">
              <w:rPr>
                <w:b/>
                <w:bCs/>
              </w:rPr>
              <w:t>Total</w:t>
            </w:r>
          </w:p>
        </w:tc>
        <w:tc>
          <w:tcPr>
            <w:tcW w:w="674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289" w:type="pct"/>
            <w:vAlign w:val="center"/>
          </w:tcPr>
          <w:p w:rsidR="00B009C2" w:rsidRPr="00DA6E58" w:rsidRDefault="00F10692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8442E3">
              <w:rPr>
                <w:b/>
                <w:bCs/>
              </w:rPr>
              <w:instrText xml:space="preserve"> =SUM(ABOVE) </w:instrText>
            </w:r>
            <w:r>
              <w:rPr>
                <w:b/>
                <w:bCs/>
              </w:rPr>
              <w:fldChar w:fldCharType="separate"/>
            </w:r>
            <w:r w:rsidR="008442E3">
              <w:rPr>
                <w:b/>
                <w:bCs/>
                <w:noProof/>
              </w:rPr>
              <w:t>100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376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52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236" w:type="pct"/>
            <w:vAlign w:val="center"/>
          </w:tcPr>
          <w:p w:rsidR="00B009C2" w:rsidRPr="00DA6E58" w:rsidRDefault="00F10692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8442E3">
              <w:rPr>
                <w:b/>
                <w:bCs/>
              </w:rPr>
              <w:instrText xml:space="preserve"> =SUM(ABOVE) </w:instrText>
            </w:r>
            <w:r>
              <w:rPr>
                <w:b/>
                <w:bCs/>
              </w:rPr>
              <w:fldChar w:fldCharType="separate"/>
            </w:r>
            <w:r w:rsidR="00B54F18">
              <w:rPr>
                <w:b/>
                <w:bCs/>
                <w:noProof/>
              </w:rPr>
              <w:t>50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29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647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341" w:type="pct"/>
            <w:vAlign w:val="center"/>
          </w:tcPr>
          <w:p w:rsidR="00B009C2" w:rsidRPr="00DA6E58" w:rsidRDefault="00F10692" w:rsidP="008442E3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 w:rsidR="008442E3">
              <w:rPr>
                <w:b/>
                <w:bCs/>
              </w:rPr>
              <w:instrText xml:space="preserve"> =SUM(ABOVE) </w:instrText>
            </w:r>
            <w:r>
              <w:rPr>
                <w:b/>
                <w:bCs/>
              </w:rPr>
              <w:fldChar w:fldCharType="separate"/>
            </w:r>
            <w:r w:rsidR="00E17E1D">
              <w:rPr>
                <w:b/>
                <w:bCs/>
                <w:noProof/>
              </w:rPr>
              <w:t>25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413" w:type="pct"/>
          </w:tcPr>
          <w:p w:rsidR="00B009C2" w:rsidRPr="00DA6E58" w:rsidRDefault="00B009C2" w:rsidP="000D7E1B">
            <w:pPr>
              <w:spacing w:after="200" w:line="276" w:lineRule="auto"/>
              <w:rPr>
                <w:b/>
                <w:bCs/>
              </w:rPr>
            </w:pPr>
          </w:p>
        </w:tc>
      </w:tr>
    </w:tbl>
    <w:p w:rsidR="00FC600B" w:rsidRDefault="00FC600B" w:rsidP="00356E38"/>
    <w:p w:rsidR="00356E38" w:rsidRPr="00356E38" w:rsidRDefault="00356E38" w:rsidP="00356E38"/>
    <w:sectPr w:rsidR="00356E38" w:rsidRPr="00356E38" w:rsidSect="009C7F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7F5A"/>
    <w:rsid w:val="000B7860"/>
    <w:rsid w:val="000D7E1B"/>
    <w:rsid w:val="00120530"/>
    <w:rsid w:val="00223895"/>
    <w:rsid w:val="00356E38"/>
    <w:rsid w:val="004258E5"/>
    <w:rsid w:val="004530F1"/>
    <w:rsid w:val="004658F0"/>
    <w:rsid w:val="004F6212"/>
    <w:rsid w:val="00515D52"/>
    <w:rsid w:val="00584FB4"/>
    <w:rsid w:val="00597EDB"/>
    <w:rsid w:val="006527F8"/>
    <w:rsid w:val="006A1173"/>
    <w:rsid w:val="007278AB"/>
    <w:rsid w:val="007C5D0D"/>
    <w:rsid w:val="007E4BAB"/>
    <w:rsid w:val="008442E3"/>
    <w:rsid w:val="00921025"/>
    <w:rsid w:val="009673F7"/>
    <w:rsid w:val="009C7F5A"/>
    <w:rsid w:val="00B009C2"/>
    <w:rsid w:val="00B54F18"/>
    <w:rsid w:val="00BE4F07"/>
    <w:rsid w:val="00DA6E58"/>
    <w:rsid w:val="00E17E1D"/>
    <w:rsid w:val="00E903B2"/>
    <w:rsid w:val="00ED563D"/>
    <w:rsid w:val="00F10692"/>
    <w:rsid w:val="00F3321B"/>
    <w:rsid w:val="00F924CB"/>
    <w:rsid w:val="00FC6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5A"/>
  </w:style>
  <w:style w:type="paragraph" w:styleId="Heading1">
    <w:name w:val="heading 1"/>
    <w:basedOn w:val="Normal"/>
    <w:next w:val="Normal"/>
    <w:link w:val="Heading1Char"/>
    <w:uiPriority w:val="9"/>
    <w:qFormat/>
    <w:rsid w:val="009C7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C7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3">
    <w:name w:val="Light Shading Accent 3"/>
    <w:basedOn w:val="TableNormal"/>
    <w:uiPriority w:val="60"/>
    <w:rsid w:val="00FC600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FC600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Zulfiqar Khan</dc:creator>
  <cp:lastModifiedBy>User</cp:lastModifiedBy>
  <cp:revision>2</cp:revision>
  <dcterms:created xsi:type="dcterms:W3CDTF">2015-02-11T06:31:00Z</dcterms:created>
  <dcterms:modified xsi:type="dcterms:W3CDTF">2015-02-11T06:31:00Z</dcterms:modified>
</cp:coreProperties>
</file>